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4631" w:rsidRDefault="008D4631" w:rsidP="008D4631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</w:rPr>
      </w:pPr>
      <w:r w:rsidRPr="00545583"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РЕЙТИНГОВАЯ КАРТА качества образования в </w:t>
      </w:r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МБОУ </w:t>
      </w:r>
      <w:proofErr w:type="spellStart"/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>Аржановской</w:t>
      </w:r>
      <w:proofErr w:type="spellEnd"/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 СШ</w:t>
      </w:r>
      <w:r w:rsidRPr="00545583"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 по итогам </w:t>
      </w:r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>20</w:t>
      </w:r>
      <w:r w:rsidR="005971EC">
        <w:rPr>
          <w:rFonts w:ascii="Arial" w:eastAsia="Times New Roman" w:hAnsi="Arial" w:cs="Arial"/>
          <w:color w:val="3C3C3C"/>
          <w:spacing w:val="2"/>
          <w:sz w:val="41"/>
          <w:szCs w:val="41"/>
        </w:rPr>
        <w:t>2</w:t>
      </w:r>
      <w:r w:rsidR="000174C9">
        <w:rPr>
          <w:rFonts w:ascii="Arial" w:eastAsia="Times New Roman" w:hAnsi="Arial" w:cs="Arial"/>
          <w:color w:val="3C3C3C"/>
          <w:spacing w:val="2"/>
          <w:sz w:val="41"/>
          <w:szCs w:val="41"/>
        </w:rPr>
        <w:t>2</w:t>
      </w:r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>/202</w:t>
      </w:r>
      <w:r w:rsidR="000174C9">
        <w:rPr>
          <w:rFonts w:ascii="Arial" w:eastAsia="Times New Roman" w:hAnsi="Arial" w:cs="Arial"/>
          <w:color w:val="3C3C3C"/>
          <w:spacing w:val="2"/>
          <w:sz w:val="41"/>
          <w:szCs w:val="41"/>
        </w:rPr>
        <w:t>3</w:t>
      </w:r>
      <w:r w:rsidR="005971EC"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 </w:t>
      </w:r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учебного года </w:t>
      </w:r>
    </w:p>
    <w:p w:rsidR="008D4631" w:rsidRPr="00545583" w:rsidRDefault="008D4631" w:rsidP="008D4631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</w:rPr>
      </w:pPr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>(с 01.09.</w:t>
      </w:r>
      <w:r w:rsidRPr="00545583">
        <w:rPr>
          <w:rFonts w:ascii="Arial" w:eastAsia="Times New Roman" w:hAnsi="Arial" w:cs="Arial"/>
          <w:color w:val="3C3C3C"/>
          <w:spacing w:val="2"/>
          <w:sz w:val="41"/>
          <w:szCs w:val="41"/>
        </w:rPr>
        <w:t>20</w:t>
      </w:r>
      <w:r w:rsidR="005971EC">
        <w:rPr>
          <w:rFonts w:ascii="Arial" w:eastAsia="Times New Roman" w:hAnsi="Arial" w:cs="Arial"/>
          <w:color w:val="3C3C3C"/>
          <w:spacing w:val="2"/>
          <w:sz w:val="41"/>
          <w:szCs w:val="41"/>
        </w:rPr>
        <w:t>2</w:t>
      </w:r>
      <w:r w:rsidR="000174C9">
        <w:rPr>
          <w:rFonts w:ascii="Arial" w:eastAsia="Times New Roman" w:hAnsi="Arial" w:cs="Arial"/>
          <w:color w:val="3C3C3C"/>
          <w:spacing w:val="2"/>
          <w:sz w:val="41"/>
          <w:szCs w:val="41"/>
        </w:rPr>
        <w:t>2</w:t>
      </w:r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 по 31.08.202</w:t>
      </w:r>
      <w:r w:rsidR="000174C9">
        <w:rPr>
          <w:rFonts w:ascii="Arial" w:eastAsia="Times New Roman" w:hAnsi="Arial" w:cs="Arial"/>
          <w:color w:val="3C3C3C"/>
          <w:spacing w:val="2"/>
          <w:sz w:val="41"/>
          <w:szCs w:val="41"/>
        </w:rPr>
        <w:t>3</w:t>
      </w:r>
      <w:r w:rsidRPr="00545583">
        <w:rPr>
          <w:rFonts w:ascii="Arial" w:eastAsia="Times New Roman" w:hAnsi="Arial" w:cs="Arial"/>
          <w:color w:val="3C3C3C"/>
          <w:spacing w:val="2"/>
          <w:sz w:val="41"/>
          <w:szCs w:val="41"/>
        </w:rPr>
        <w:t>)</w:t>
      </w:r>
    </w:p>
    <w:tbl>
      <w:tblPr>
        <w:tblW w:w="0" w:type="auto"/>
        <w:tblInd w:w="-42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6"/>
        <w:gridCol w:w="3453"/>
        <w:gridCol w:w="2245"/>
        <w:gridCol w:w="1117"/>
      </w:tblGrid>
      <w:tr w:rsidR="008D4631" w:rsidRPr="00545583" w:rsidTr="00617C58">
        <w:trPr>
          <w:trHeight w:val="15"/>
        </w:trPr>
        <w:tc>
          <w:tcPr>
            <w:tcW w:w="2966" w:type="dxa"/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453" w:type="dxa"/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2245" w:type="dxa"/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117" w:type="dxa"/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8D4631" w:rsidRPr="00545583" w:rsidTr="00617C58">
        <w:tc>
          <w:tcPr>
            <w:tcW w:w="97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Показатели, отражающие реализацию требований к качеству образования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Критерии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Целевые индикаторы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Методика подсчета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Сумма баллов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1.1. Результаты освоения обучающимися основной образовательной программы образовательной организации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1.1.1. Доля выпускников IX классов образовательной организации (от общего количества выпускников IX классов образовательной организации), получивших аттестаты особого образца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B30BFA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22,2</w:t>
            </w:r>
            <w:r w:rsidR="008D463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r w:rsidR="008D463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10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B30BFA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222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1.1.2. Доля выпускников IX классов образовательной организации (от общего количества выпускников IX классов образовательной организации), не получивших аттестаты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1E1532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22,2%* 10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1E1532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-222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1.1.3. Доля выпускников XI (XII) классов образовательной организации (от общего количества выпускников XI (XII) классов образовательной организации), получивших аттестаты особого образца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B30BFA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33,3</w:t>
            </w:r>
            <w:r w:rsidR="0077147F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</w:t>
            </w:r>
            <w:r w:rsidR="001E1532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* 10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B30BFA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333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1.1.4. Доля выпускников XI (XII) классов образовательной организации (от общего количества выпускников XI (XII) классов образовательной организации), не получивших аттестаты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B30BFA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33,3</w:t>
            </w:r>
            <w:r w:rsidR="001E1532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* 10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1E1532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-333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1.1.5. Количество выпускников образовательной организации, получивших от 80 до 89 баллов на государственной итоговой аттестации по образовательным программам среднего общего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образования (русский язык, математика)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7F6325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7F6325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10 баллов за каждого ученика по каждому предмету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105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1.1.6. Количество выпускников образовательной организации, получивших от 90 до 99 баллов на государственной итоговой аттестации по образовательным программам среднего общего образования (русский язык, математика)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Default="007F6325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</w:t>
            </w:r>
            <w:r w:rsidRPr="007F6325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 баллов за каждого ученика по каждому предмету</w:t>
            </w:r>
          </w:p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6816E7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1.1.7. Количество выпускников, получивших 100 баллов на государственной итоговой аттестации по образовательным программам среднего общего образования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7F6325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</w:t>
            </w:r>
            <w:r w:rsidRPr="00822D8B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 баллов за каждого ученика по каждому предмету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1.2. Внешний аудит качества образования: участие общеобразовательной организации в мониторинговых (диагностических) исследованиях качества образования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1.2.1. Доля обучающихся (от общего количества обучающихся), участвовавших в мониторинговых (диагностических) исследованиях качества образования различного уровня: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международного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0 % x 0, 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федерального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0% x 0, 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A740A4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регионального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A740A4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</w:t>
            </w:r>
            <w:r w:rsidR="008D4631"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 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1.3. Наличие ресурсов (условий), обеспечивающих реализацию основной образовательной программы образовательной организации. Кадровый ресурс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1.3.1. Доля педагогических работников, имеющих высшую квалификационную категорию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Default="005068BF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0,5</w:t>
            </w:r>
          </w:p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5068BF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1.3.2. Доля педагогических работников, имеющих первую квалификационную категорию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5068BF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7</w:t>
            </w:r>
            <w:r w:rsidR="006816E7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,7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5068BF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0,7</w:t>
            </w:r>
            <w:r w:rsidR="006816E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401405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401405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1.3.3. Доля педагогических работников, прошедших обучение по дополнительным профессиональным программам по проблемам введения федеральных государственных образовательных стандартов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0F4FA7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93,7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E0740C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9,37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1.3.4. Доля молодых специалистов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(со стажем работы не более 5 лет по специальности и возраста до 30 лет), включая совместителей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0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1,0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1.3.5. Количество штатных педагогических работников, имеющих ученую степень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1.3.6. Количество педагогических работников, имеющих: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за каждого работника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государственные награды;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отраслевые награды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6816E7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x 5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6816E7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D463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1.3.7. Доля педагогических работников (от общего количества), прошедших повышение квалификации (за последние 3 года)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6816E7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100</w:t>
            </w:r>
            <w:r w:rsidR="008D4631"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% x 1,0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6816E7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1.4. Создание доступной,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безбарьерной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образовательной среды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1.4.1. Организация работы по дистанционному обучению детей-инвалидов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 баллов</w:t>
            </w:r>
          </w:p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1.4.2. Организация инклюзивного образования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  x 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97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II. Показатели, отражающие степень реализации индивидуальных образовательных потребностей учащихся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2.1. Организация в образовательной организации мониторинговых (диагностических) исследований по выявлению индивидуальных образовательных потребностей обучающихся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2.1.1. Доля обучающихся (от общего количества), охваченных мониторинговыми (диагностическими) исследованиями по выявлению индивидуальных образовательных потребностей обучающихся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7D3FBF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</w:t>
            </w:r>
            <w:r w:rsidR="00075AF5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6,4</w:t>
            </w:r>
            <w:r w:rsidR="008D4631"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3,</w:t>
            </w:r>
            <w:r w:rsidR="00075AF5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2.1.2. Доля учащихся, охваченных исследованиями по выявлению степени реализации индивидуальных образовательных потребностей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</w:t>
            </w:r>
            <w:r w:rsidR="00075AF5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6,4</w:t>
            </w: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3,</w:t>
            </w:r>
            <w:r w:rsidR="00075AF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2.1.3. Проведение в образовательной организации исследований по выявлению образовательного заказа семьи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2.2. Вариативность форм и содержания получения образования в общеобразовательной организации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E348BE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2.2.1. Доля обучающихся по индивидуальным образовательным программам (планам) (от общего количества обучающихся)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075AF5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2.2.2. Доля обучающихся (от общего количества обучающихся), занимающихся в формате нелинейного расписания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2.2.3. Доля учащихся, получающих общее образование в разных формах: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br/>
              <w:t>- семейная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br/>
              <w:t>- самообразование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br/>
              <w:t>- электронное обучение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075AF5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1,8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0,2 за каждую форму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075AF5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0,36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2.3. Обучение по программам повышенного уровня подготовки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2.3.1. Доля обучающихся по программам повышенного уровня подготовки (от общего количества обучающихся):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br/>
              <w:t>- углубленный уровень;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br/>
              <w:t>- профильный уровень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2.4. Востребованность полученного образования (при переходе на другие уровни образования)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2.4.1. Доля выпускников, поступивших в организации профессионального образования согласно особенностям учебного плана образовательной организации и содержания индивидуального учебного плана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0,4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2.5. Использование сетевого ресурса в целях реализации индивидуальных образовательных потребностей обучающихся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2.5.1. Доля обучающихся данной образовательной организации (от общего количества обучающихся), получающих образовательные услуги в других образовательных организациях района (города)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2.5.2. Доля обучающихся других образовательных организаций муниципального района (города), получающих образовательные услуги в данной образовательной организации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2.6. Организация работы со слабоуспевающими учащимися, детьми, оказавшимся в трудной жизненной ситуации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2.6.1. Доля обучающихся, своевременно получивших необходимую психолого-педагогическую, коррекционно-развивающую помощь педагогов образовательной организации: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динамическое наблюдение;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</w:t>
            </w:r>
            <w:r w:rsidR="009D1CAD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6</w:t>
            </w:r>
            <w:r w:rsidR="00F36457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,</w:t>
            </w:r>
            <w:r w:rsidR="009D1CAD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</w:t>
            </w: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3,</w:t>
            </w:r>
            <w:r w:rsidR="009E3B7E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мониторинг результативности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</w:t>
            </w:r>
            <w:r w:rsidR="009D1CAD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6</w:t>
            </w:r>
            <w:r w:rsidR="00F36457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,</w:t>
            </w:r>
            <w:r w:rsidR="009D1CAD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</w:t>
            </w:r>
            <w:r w:rsidR="00F36457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</w:t>
            </w: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F36457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9E3B7E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2.6.2. Доля обучающихся (от общего количества), имеющих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академическую задолженность по итогам прошедшего учебного года в сравнении с предыдущим периодом: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ниже;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(-0,2)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выше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(-0,2)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A94E46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2.6.3. Уменьшение количества обучающихся, состоящих на различных видах профилактического учета, в сравнении на начало и конец года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0,5 балла за каждого снятого с профилактического учета обучающегося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2.7. Организация работы с талантливыми и одаренными детьми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2.7.1. Доля обучающихся (от общего количества), охваченных исследовательской и проектной деятельностью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9E3B7E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</w:t>
            </w:r>
            <w:r w:rsidR="00A37D1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,</w:t>
            </w: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8</w:t>
            </w:r>
            <w:r w:rsidR="008D4631"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9E3B7E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0,96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2.7.2. Количество призовых мест в научных обществах учащихся, занятых обучающимися образовательной организации: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за каждое место (командный или личный зачет)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областных: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 место -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9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 место -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8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 место -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7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всероссийских: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 место -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12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 место -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11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 место -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2.7.3. Доля обучающихся (от общего количества) - участников научно-практических конференций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областных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всероссийских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0,5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международных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0,6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2.7.4. Доля обучающихся - победителей и призеров олимпиад, смотров, конкурсов (в том числе всероссийской олимпиады школьников, олимпиад школьников, проводимых в порядке, установленном Минобрнауки России, олимпиады и иных конкурсов, по итогам которых присуждаются премии для поддержки талантливой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молодежи, олимпиад для школьников, организуемых образовательными организациями высшего профессионального образования и дополнительного профессионального образования), в общей численности обучающихся, в том числе: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регионального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0,4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федерального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0,6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международного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0,8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2.7.5. Создание на базе образовательной организации центров (сообществ, клубов) по работе с одаренными детьми различного уровня: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районного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городского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регионального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97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III. Показатели, отражающие инновационную активность образовательной организации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3.1. Экспериментальная и инновационная деятельность образовательной организации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3.1.1. Наличие статуса: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федеральной экспериментальной площадки;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региональной инновационной площадки (РИП)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базовой образовательной организации, региональной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стажировочной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площадки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3.2. Инновационная активность педагогов образовательной организации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3.2.1. Количество педагогических работников, получивших в </w:t>
            </w:r>
            <w:r w:rsidR="00185958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2022-2023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учебном году премии, гранты: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за каждого получателя: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Премии Президента Российской Федерации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Губернатора Волгоградской области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15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администраций муниципальных районов (городских округов)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15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гранты различных фондов и пр.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3.2.2. Доля педагогических работников, принимающих участие в работе комиссий (в том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числе в рамках государственной итоговой аттестации по образовательным программам основного и среднего общего образования), экспертов и экспертных групп (в том числе в рамках оценки профессиональной деятельности педагогических работников в целях установления квалификационной категории, процедуры лицензирования и аккредитации образовательных организаций, других), членов жюри, судей: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регионального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всероссийского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международного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3.2.3. Доля педагогических работников - победителей и призеров конкурсов профессионального мастерства ("Учитель года", "Самый классный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классный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", "Вожатый года" и др.):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br/>
              <w:t>- регионального уровня: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 место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0,6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 место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0,5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 место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0,4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участие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6B2E84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всероссийского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 место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0,10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 место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0,9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 место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0,8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участие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0,7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3.3. Организация работы по распространению эффективного педагогического опыта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3.4.1. Количество мероприятий (семинаров, конференций, "круглых столов", тренингов), организованных образовательной организацией в прошедшем учебном году: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за каждое мероприятие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региональных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всероссийских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международных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3.4.2. Доля педагогов, транслирующих свой эффективный педагогический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опыт на уровне: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региональном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всероссийском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0,5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международном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0,6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97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IV. Показатели, отражающие степень инвестиционной привлекательности образовательной организации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4.1. Привлечение внебюджетных средств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4.1.1. Доля (от общего количества) обучающихся образовательной организации, получающих платные образовательные услуги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4.1.2. Доля привлеченных средств (гранты, пожертвования и др.) в общем объеме финансирования образовательной организации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0,5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97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V. Показатели, отражающие степень безопасности и сохранения здоровья обучающихся в образовательной организации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5.1. Сохранность жизни и здоровья учащихся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5.1.1. Количество случаев травматизма среди обучающихся в образовательной организации за прошедший учебный год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минус 10 баллов за каждый случай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5.1.2. Количество случаев дорожно-транспортного травматизма, произошедших по вине обучающихся образовательной организации в прошедшем учебном году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минус 10 баллов за каждый случай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5.1.3. Доля обучающихся (от общего количества), обеспеченных горячим питанием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100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D4631" w:rsidRPr="00545583" w:rsidTr="00617C58">
        <w:tc>
          <w:tcPr>
            <w:tcW w:w="97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105F6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ИТОГО:</w:t>
            </w: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</w:t>
            </w:r>
            <w:r w:rsidR="00FC052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84,5</w:t>
            </w:r>
            <w:bookmarkStart w:id="0" w:name="_GoBack"/>
            <w:bookmarkEnd w:id="0"/>
          </w:p>
        </w:tc>
      </w:tr>
    </w:tbl>
    <w:p w:rsidR="008D4631" w:rsidRDefault="008D4631" w:rsidP="008D4631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2485"/>
        <w:gridCol w:w="5386"/>
      </w:tblGrid>
      <w:tr w:rsidR="00617C58" w:rsidTr="00B22B36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:rsidR="00617C58" w:rsidRDefault="00617C58" w:rsidP="008D4631">
            <w:pPr>
              <w:rPr>
                <w:rFonts w:ascii="Times New Roman" w:hAnsi="Times New Roman" w:cs="Times New Roman"/>
              </w:rPr>
            </w:pPr>
          </w:p>
          <w:p w:rsidR="00617C58" w:rsidRDefault="00617C58" w:rsidP="008D4631">
            <w:r w:rsidRPr="000D17DA">
              <w:rPr>
                <w:rFonts w:ascii="Times New Roman" w:hAnsi="Times New Roman" w:cs="Times New Roman"/>
              </w:rPr>
              <w:t>Директор:</w:t>
            </w:r>
            <w:r>
              <w:t xml:space="preserve">                                         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617C58" w:rsidRDefault="00617C58" w:rsidP="008D4631">
            <w:r w:rsidRPr="00617C58">
              <w:rPr>
                <w:noProof/>
              </w:rPr>
              <w:drawing>
                <wp:anchor distT="0" distB="0" distL="0" distR="0" simplePos="0" relativeHeight="251659264" behindDoc="0" locked="0" layoutInCell="1" allowOverlap="1">
                  <wp:simplePos x="0" y="0"/>
                  <wp:positionH relativeFrom="column">
                    <wp:posOffset>123768</wp:posOffset>
                  </wp:positionH>
                  <wp:positionV relativeFrom="paragraph">
                    <wp:posOffset>-673</wp:posOffset>
                  </wp:positionV>
                  <wp:extent cx="1441166" cy="1364776"/>
                  <wp:effectExtent l="0" t="0" r="0" b="0"/>
                  <wp:wrapSquare wrapText="largest"/>
                  <wp:docPr id="1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l="-293" t="-308" r="-293" b="-3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068" cy="13798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:rsidR="00B22B36" w:rsidRDefault="00B22B36" w:rsidP="00617C58">
            <w:pPr>
              <w:rPr>
                <w:rFonts w:ascii="Times New Roman" w:hAnsi="Times New Roman" w:cs="Times New Roman"/>
              </w:rPr>
            </w:pPr>
          </w:p>
          <w:p w:rsidR="00617C58" w:rsidRPr="000D17DA" w:rsidRDefault="00617C58" w:rsidP="00617C5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Зрянина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Н.В.</w:t>
            </w:r>
          </w:p>
          <w:p w:rsidR="00617C58" w:rsidRDefault="00617C58" w:rsidP="008D4631"/>
        </w:tc>
      </w:tr>
    </w:tbl>
    <w:p w:rsidR="00617C58" w:rsidRDefault="00617C58" w:rsidP="008D4631"/>
    <w:p w:rsidR="00B87C1F" w:rsidRDefault="00B87C1F"/>
    <w:sectPr w:rsidR="00B87C1F" w:rsidSect="001239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D4631"/>
    <w:rsid w:val="000174C9"/>
    <w:rsid w:val="00075AF5"/>
    <w:rsid w:val="000D7E0C"/>
    <w:rsid w:val="000F4FA7"/>
    <w:rsid w:val="00105F63"/>
    <w:rsid w:val="00185958"/>
    <w:rsid w:val="001E1532"/>
    <w:rsid w:val="00257B9C"/>
    <w:rsid w:val="002C1767"/>
    <w:rsid w:val="00365960"/>
    <w:rsid w:val="00413494"/>
    <w:rsid w:val="004B29FB"/>
    <w:rsid w:val="005068BF"/>
    <w:rsid w:val="005971EC"/>
    <w:rsid w:val="005E53AC"/>
    <w:rsid w:val="00617C58"/>
    <w:rsid w:val="006816E7"/>
    <w:rsid w:val="006A3976"/>
    <w:rsid w:val="006B2E84"/>
    <w:rsid w:val="0077147F"/>
    <w:rsid w:val="0078430A"/>
    <w:rsid w:val="007D3FBF"/>
    <w:rsid w:val="007F6325"/>
    <w:rsid w:val="0080093B"/>
    <w:rsid w:val="00841E71"/>
    <w:rsid w:val="008D4631"/>
    <w:rsid w:val="00911121"/>
    <w:rsid w:val="009D1CAD"/>
    <w:rsid w:val="009E3B7E"/>
    <w:rsid w:val="00A00C72"/>
    <w:rsid w:val="00A37D1A"/>
    <w:rsid w:val="00A740A4"/>
    <w:rsid w:val="00A94E46"/>
    <w:rsid w:val="00AD3B14"/>
    <w:rsid w:val="00B16C8A"/>
    <w:rsid w:val="00B22B36"/>
    <w:rsid w:val="00B30BFA"/>
    <w:rsid w:val="00B87C1F"/>
    <w:rsid w:val="00BF7489"/>
    <w:rsid w:val="00DA541A"/>
    <w:rsid w:val="00DF7A53"/>
    <w:rsid w:val="00E0740C"/>
    <w:rsid w:val="00E263A9"/>
    <w:rsid w:val="00E348BE"/>
    <w:rsid w:val="00F36457"/>
    <w:rsid w:val="00F77B9D"/>
    <w:rsid w:val="00FC0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CB3D3"/>
  <w15:docId w15:val="{C09F11BB-FD29-4923-9A08-FA4D32B8D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87C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7C5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E65723-A271-40B2-9B6C-E743A60EEF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520</TotalTime>
  <Pages>8</Pages>
  <Words>1692</Words>
  <Characters>9645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Dell</cp:lastModifiedBy>
  <cp:revision>23</cp:revision>
  <dcterms:created xsi:type="dcterms:W3CDTF">2020-10-02T07:24:00Z</dcterms:created>
  <dcterms:modified xsi:type="dcterms:W3CDTF">2023-10-31T08:29:00Z</dcterms:modified>
</cp:coreProperties>
</file>